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5A12" w14:textId="462F6E4F" w:rsidR="00253A76" w:rsidRDefault="00253A76" w:rsidP="00253A76">
      <w:pPr>
        <w:shd w:val="clear" w:color="auto" w:fill="FFFFFF"/>
        <w:spacing w:after="0" w:line="240" w:lineRule="auto"/>
        <w:jc w:val="both"/>
        <w:rPr>
          <w:rFonts w:eastAsia="Times New Roman"/>
          <w:color w:val="000000"/>
          <w:lang w:eastAsia="es-CO"/>
        </w:rPr>
      </w:pPr>
      <w:bookmarkStart w:id="0" w:name="_GoBack"/>
      <w:bookmarkEnd w:id="0"/>
      <w:r w:rsidRPr="00F401D6">
        <w:rPr>
          <w:rFonts w:eastAsia="Times New Roman"/>
          <w:color w:val="000000"/>
          <w:lang w:eastAsia="es-CO"/>
        </w:rPr>
        <w:t xml:space="preserve">Medellín, __________ de 202_     </w:t>
      </w:r>
    </w:p>
    <w:p w14:paraId="24A7995A" w14:textId="77777777" w:rsidR="004426CA" w:rsidRPr="00F401D6" w:rsidRDefault="004426CA" w:rsidP="00253A76">
      <w:pPr>
        <w:shd w:val="clear" w:color="auto" w:fill="FFFFFF"/>
        <w:spacing w:after="0" w:line="240" w:lineRule="auto"/>
        <w:jc w:val="both"/>
        <w:rPr>
          <w:rFonts w:eastAsia="Times New Roman"/>
          <w:color w:val="000000"/>
          <w:lang w:eastAsia="es-CO"/>
        </w:rPr>
      </w:pPr>
    </w:p>
    <w:p w14:paraId="04594D25" w14:textId="4CB2E491" w:rsidR="00253A76" w:rsidRDefault="00253A76" w:rsidP="00253A76">
      <w:pPr>
        <w:spacing w:after="0"/>
        <w:rPr>
          <w:rFonts w:cs="Arial"/>
          <w:b/>
        </w:rPr>
      </w:pPr>
    </w:p>
    <w:p w14:paraId="05F76479" w14:textId="77777777" w:rsidR="004426CA" w:rsidRPr="00F401D6" w:rsidRDefault="004426CA" w:rsidP="00253A76">
      <w:pPr>
        <w:spacing w:after="0"/>
        <w:rPr>
          <w:rFonts w:cs="Arial"/>
          <w:b/>
        </w:rPr>
      </w:pPr>
    </w:p>
    <w:p w14:paraId="70F1276E" w14:textId="77777777" w:rsidR="00253A76" w:rsidRPr="00F401D6" w:rsidRDefault="00253A76" w:rsidP="00253A76">
      <w:pPr>
        <w:spacing w:after="0"/>
        <w:rPr>
          <w:rFonts w:cs="Arial"/>
        </w:rPr>
      </w:pPr>
      <w:r w:rsidRPr="00F401D6">
        <w:rPr>
          <w:rFonts w:cs="Arial"/>
          <w:b/>
        </w:rPr>
        <w:t>Señores:</w:t>
      </w:r>
    </w:p>
    <w:p w14:paraId="6E82A07E" w14:textId="48AB9A58" w:rsidR="00253A76" w:rsidRPr="00F401D6" w:rsidRDefault="004426CA" w:rsidP="00253A76">
      <w:pPr>
        <w:spacing w:after="0"/>
        <w:rPr>
          <w:rFonts w:cs="Arial"/>
          <w:b/>
        </w:rPr>
      </w:pPr>
      <w:r>
        <w:rPr>
          <w:rFonts w:cs="Arial"/>
          <w:b/>
        </w:rPr>
        <w:t>Agencia de Educación Superior de Medellín - SAPIENCIA</w:t>
      </w:r>
    </w:p>
    <w:p w14:paraId="2453F397" w14:textId="0A1A8C11" w:rsidR="00253A76" w:rsidRDefault="004426CA" w:rsidP="00253A76">
      <w:pPr>
        <w:spacing w:after="0"/>
        <w:rPr>
          <w:rFonts w:cs="Arial"/>
          <w:b/>
        </w:rPr>
      </w:pPr>
      <w:r>
        <w:rPr>
          <w:rFonts w:cs="Arial"/>
          <w:b/>
        </w:rPr>
        <w:t>Medellín.</w:t>
      </w:r>
    </w:p>
    <w:p w14:paraId="377C19EE" w14:textId="2EFB8A51" w:rsidR="004426CA" w:rsidRDefault="004426CA" w:rsidP="00253A76">
      <w:pPr>
        <w:spacing w:after="0"/>
        <w:rPr>
          <w:rFonts w:cs="Arial"/>
          <w:b/>
        </w:rPr>
      </w:pPr>
    </w:p>
    <w:p w14:paraId="02F60A84" w14:textId="77777777" w:rsidR="004426CA" w:rsidRPr="00F401D6" w:rsidRDefault="004426CA" w:rsidP="00253A76">
      <w:pPr>
        <w:spacing w:after="0"/>
        <w:rPr>
          <w:rFonts w:cs="Arial"/>
          <w:b/>
        </w:rPr>
      </w:pPr>
    </w:p>
    <w:p w14:paraId="43B4BE66" w14:textId="77777777" w:rsidR="00253A76" w:rsidRPr="00F401D6" w:rsidRDefault="00253A76" w:rsidP="00253A76">
      <w:pPr>
        <w:spacing w:after="0"/>
        <w:rPr>
          <w:rFonts w:cs="Arial"/>
          <w:b/>
        </w:rPr>
      </w:pPr>
      <w:r w:rsidRPr="00F401D6">
        <w:rPr>
          <w:rFonts w:cs="Arial"/>
          <w:b/>
        </w:rPr>
        <w:t>Asunto</w:t>
      </w:r>
      <w:r w:rsidRPr="00F401D6">
        <w:rPr>
          <w:rFonts w:cs="Arial"/>
        </w:rPr>
        <w:t>: Solicitud de flexibilización de los requisitos de servicio social</w:t>
      </w:r>
    </w:p>
    <w:p w14:paraId="07F92108" w14:textId="77777777" w:rsidR="00253A76" w:rsidRPr="00F401D6" w:rsidRDefault="00253A76" w:rsidP="00253A76">
      <w:pPr>
        <w:spacing w:after="0"/>
        <w:rPr>
          <w:rFonts w:cs="Arial"/>
        </w:rPr>
      </w:pPr>
    </w:p>
    <w:p w14:paraId="78E0BA6A" w14:textId="77777777" w:rsidR="004426CA" w:rsidRDefault="004426CA" w:rsidP="00253A76">
      <w:pPr>
        <w:spacing w:after="0" w:line="276" w:lineRule="auto"/>
        <w:jc w:val="both"/>
        <w:rPr>
          <w:rFonts w:cs="Arial"/>
        </w:rPr>
      </w:pPr>
    </w:p>
    <w:p w14:paraId="7B74D870" w14:textId="7ED6289B" w:rsidR="00253A76" w:rsidRPr="00F401D6" w:rsidRDefault="00253A76" w:rsidP="00253A76">
      <w:pPr>
        <w:spacing w:after="0" w:line="276" w:lineRule="auto"/>
        <w:jc w:val="both"/>
        <w:rPr>
          <w:rFonts w:cs="Arial"/>
        </w:rPr>
      </w:pPr>
      <w:r w:rsidRPr="00F401D6">
        <w:rPr>
          <w:rFonts w:cs="Arial"/>
        </w:rPr>
        <w:t>Yo, ______________________________________________________________ identificado(a) con __________________ número _________________________, estudiante del Programa académico de pregrado _____________________________________________________________________,  en la Institución Educativa</w:t>
      </w:r>
      <w:r w:rsidR="004426CA">
        <w:rPr>
          <w:rFonts w:cs="Arial"/>
        </w:rPr>
        <w:t>___________________________________________________________,</w:t>
      </w:r>
      <w:r w:rsidRPr="00F401D6">
        <w:rPr>
          <w:rFonts w:cs="Arial"/>
        </w:rPr>
        <w:t xml:space="preserve"> matriculado(a) en el semestre ________, como beneficiario(a) del crédito otorgado con recursos del Presupue</w:t>
      </w:r>
      <w:r w:rsidR="00FD74A2" w:rsidRPr="00F401D6">
        <w:rPr>
          <w:rFonts w:cs="Arial"/>
        </w:rPr>
        <w:t xml:space="preserve">sto Participativo por la Comuna/ Corregimiento </w:t>
      </w:r>
      <w:r w:rsidRPr="00F401D6">
        <w:rPr>
          <w:rFonts w:cs="Arial"/>
        </w:rPr>
        <w:t xml:space="preserve">número _______ </w:t>
      </w:r>
    </w:p>
    <w:p w14:paraId="4CA04B28" w14:textId="77777777" w:rsidR="00253A76" w:rsidRPr="00F401D6" w:rsidRDefault="00253A76" w:rsidP="00253A76">
      <w:pPr>
        <w:spacing w:after="0" w:line="276" w:lineRule="auto"/>
        <w:jc w:val="both"/>
        <w:rPr>
          <w:rFonts w:cs="Arial"/>
        </w:rPr>
      </w:pPr>
    </w:p>
    <w:p w14:paraId="3C700AC8" w14:textId="77777777" w:rsidR="00FD74A2" w:rsidRPr="00F401D6" w:rsidRDefault="00FD74A2" w:rsidP="00FD74A2">
      <w:pPr>
        <w:shd w:val="clear" w:color="auto" w:fill="FFFFFF"/>
        <w:jc w:val="both"/>
        <w:rPr>
          <w:rFonts w:cs="Arial"/>
          <w:b/>
          <w:bCs/>
          <w:i/>
          <w:lang w:val="es-MX" w:eastAsia="es-MX"/>
        </w:rPr>
      </w:pPr>
      <w:r w:rsidRPr="00F401D6">
        <w:rPr>
          <w:rFonts w:cs="Arial"/>
        </w:rPr>
        <w:t xml:space="preserve">Solicito acogerme a la resolución de flexibilización 8415 de octubre 29 de 2020 </w:t>
      </w:r>
      <w:r w:rsidRPr="00F401D6">
        <w:rPr>
          <w:rFonts w:cs="Arial"/>
          <w:b/>
          <w:bCs/>
          <w:i/>
          <w:sz w:val="18"/>
          <w:szCs w:val="18"/>
          <w:lang w:val="es-MX" w:eastAsia="es-MX"/>
        </w:rPr>
        <w:t>“POR MEDIO DE LA CUAL SE FLEXIBILIZAN LOS REQUISITOS ACADÉMICOS Y DE SERVICIO SOCIAL PARA LA PERMANENCIA EN EL FONDO CAMINO A LA EDUCACIÓN Y COMUNA 1 PARA EL PERÍODO 2021-1 CON OCASIÓN DE LA EMERGENCIA GENERADA POR EL VIRUS COVID-19 Y SE MODIFICA PARCIALMENTE LA RESOLUCIÓN 4127 DE 2020”</w:t>
      </w:r>
    </w:p>
    <w:p w14:paraId="315A7EE9" w14:textId="77777777" w:rsidR="00FD74A2" w:rsidRPr="00F401D6" w:rsidRDefault="00FD74A2" w:rsidP="00FD74A2">
      <w:pPr>
        <w:shd w:val="clear" w:color="auto" w:fill="FFFFFF"/>
        <w:rPr>
          <w:rFonts w:cs="Arial"/>
          <w:b/>
          <w:bCs/>
          <w:i/>
          <w:lang w:val="es-MX" w:eastAsia="es-MX"/>
        </w:rPr>
      </w:pPr>
    </w:p>
    <w:p w14:paraId="77C38BD4" w14:textId="5A471987" w:rsidR="00FD74A2" w:rsidRPr="00F401D6" w:rsidRDefault="00FD74A2" w:rsidP="00FD74A2">
      <w:pPr>
        <w:shd w:val="clear" w:color="auto" w:fill="FFFFFF"/>
        <w:rPr>
          <w:rFonts w:cs="Arial"/>
          <w:b/>
          <w:bCs/>
          <w:i/>
          <w:lang w:val="es-MX" w:eastAsia="es-MX"/>
        </w:rPr>
      </w:pPr>
      <w:r w:rsidRPr="00F401D6">
        <w:rPr>
          <w:rFonts w:cs="Arial"/>
          <w:bCs/>
          <w:lang w:val="es-MX" w:eastAsia="es-MX"/>
        </w:rPr>
        <w:t>Dado que en el periodo 2020-2 no me fue posible realizar el servicio social por el motivo de:</w:t>
      </w:r>
      <w:r w:rsidRPr="00F401D6">
        <w:rPr>
          <w:rFonts w:cs="Arial"/>
          <w:b/>
          <w:bCs/>
          <w:i/>
          <w:lang w:val="es-MX" w:eastAsia="es-MX"/>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26CA">
        <w:rPr>
          <w:rFonts w:cs="Arial"/>
          <w:b/>
          <w:bCs/>
          <w:i/>
          <w:lang w:val="es-MX" w:eastAsia="es-MX"/>
        </w:rPr>
        <w:t>______________________________________________________________________</w:t>
      </w:r>
      <w:r w:rsidRPr="00F401D6">
        <w:rPr>
          <w:rFonts w:cs="Arial"/>
          <w:b/>
          <w:bCs/>
          <w:i/>
          <w:lang w:val="es-MX" w:eastAsia="es-MX"/>
        </w:rPr>
        <w:t>___</w:t>
      </w:r>
    </w:p>
    <w:p w14:paraId="6F6B8408" w14:textId="77777777" w:rsidR="004426CA" w:rsidRDefault="004426CA" w:rsidP="00FD74A2">
      <w:pPr>
        <w:shd w:val="clear" w:color="auto" w:fill="FFFFFF"/>
        <w:rPr>
          <w:rFonts w:cs="Arial"/>
          <w:bCs/>
          <w:lang w:val="es-MX" w:eastAsia="es-MX"/>
        </w:rPr>
      </w:pPr>
    </w:p>
    <w:p w14:paraId="23D84665" w14:textId="3AE146F2" w:rsidR="00FD74A2" w:rsidRPr="00F401D6" w:rsidRDefault="00F401D6" w:rsidP="00FD74A2">
      <w:pPr>
        <w:shd w:val="clear" w:color="auto" w:fill="FFFFFF"/>
        <w:rPr>
          <w:rFonts w:cs="Arial"/>
          <w:bCs/>
          <w:lang w:val="es-MX" w:eastAsia="es-MX"/>
        </w:rPr>
      </w:pPr>
      <w:r w:rsidRPr="00F401D6">
        <w:rPr>
          <w:rFonts w:cs="Arial"/>
          <w:bCs/>
          <w:lang w:val="es-MX" w:eastAsia="es-MX"/>
        </w:rPr>
        <w:t>Declaro que leí la actual resolución y asumo lo que contienen en los siguientes artículos:</w:t>
      </w:r>
    </w:p>
    <w:p w14:paraId="631D29BE" w14:textId="77777777" w:rsidR="004426CA" w:rsidRDefault="004426CA" w:rsidP="00F401D6">
      <w:pPr>
        <w:pStyle w:val="Prrafodelista"/>
        <w:spacing w:after="0"/>
        <w:ind w:left="426"/>
        <w:jc w:val="both"/>
        <w:rPr>
          <w:b/>
          <w:bCs/>
          <w:i/>
          <w:sz w:val="18"/>
          <w:szCs w:val="18"/>
        </w:rPr>
      </w:pPr>
    </w:p>
    <w:p w14:paraId="3B114644" w14:textId="0AB52A1C" w:rsidR="00F401D6" w:rsidRPr="00F401D6" w:rsidRDefault="00F401D6" w:rsidP="00F401D6">
      <w:pPr>
        <w:pStyle w:val="Prrafodelista"/>
        <w:spacing w:after="0"/>
        <w:ind w:left="426"/>
        <w:jc w:val="both"/>
        <w:rPr>
          <w:b/>
          <w:bCs/>
          <w:i/>
          <w:sz w:val="18"/>
          <w:szCs w:val="18"/>
        </w:rPr>
      </w:pPr>
      <w:r w:rsidRPr="00F401D6">
        <w:rPr>
          <w:b/>
          <w:bCs/>
          <w:i/>
          <w:sz w:val="18"/>
          <w:szCs w:val="18"/>
        </w:rPr>
        <w:t xml:space="preserve">ARTÍCULO CUARTO. SERVICIO SOCIAL. Suspender los efectos jurídicos del literal B del artículo 24 de la Resolución 5392 de 2019 y, en consecuencia, se excepciona a los beneficiarios del requisito de presentar los documentos del servicio social para la renovación del semestre 2021-1, permitiéndoles acumular las 80 horas correspondientes al periodo 2020-2. </w:t>
      </w:r>
    </w:p>
    <w:p w14:paraId="108BD127" w14:textId="77777777" w:rsidR="004426CA" w:rsidRDefault="004426CA" w:rsidP="00F401D6">
      <w:pPr>
        <w:pStyle w:val="Prrafodelista"/>
        <w:spacing w:after="0"/>
        <w:ind w:left="426"/>
        <w:jc w:val="both"/>
        <w:rPr>
          <w:b/>
          <w:bCs/>
          <w:i/>
          <w:sz w:val="18"/>
          <w:szCs w:val="18"/>
        </w:rPr>
      </w:pPr>
    </w:p>
    <w:p w14:paraId="20C173AD" w14:textId="70D7595A" w:rsidR="00F401D6" w:rsidRPr="00F401D6" w:rsidRDefault="00F401D6" w:rsidP="00F401D6">
      <w:pPr>
        <w:pStyle w:val="Prrafodelista"/>
        <w:spacing w:after="0"/>
        <w:ind w:left="426"/>
        <w:jc w:val="both"/>
        <w:rPr>
          <w:b/>
          <w:bCs/>
          <w:i/>
          <w:sz w:val="18"/>
          <w:szCs w:val="18"/>
        </w:rPr>
      </w:pPr>
      <w:r w:rsidRPr="00F401D6">
        <w:rPr>
          <w:b/>
          <w:bCs/>
          <w:i/>
          <w:sz w:val="18"/>
          <w:szCs w:val="18"/>
        </w:rPr>
        <w:t xml:space="preserve">PARÁGRAFO 1: En todo caso, es responsabilidad del beneficiario informar por escrito a Sapiencia la necesidad de acumular las horas de servicio social para el semestre 2021-1. </w:t>
      </w:r>
    </w:p>
    <w:p w14:paraId="576FE56C" w14:textId="77777777" w:rsidR="004426CA" w:rsidRDefault="004426CA" w:rsidP="00F401D6">
      <w:pPr>
        <w:pStyle w:val="Prrafodelista"/>
        <w:spacing w:after="0"/>
        <w:ind w:left="426"/>
        <w:jc w:val="both"/>
        <w:rPr>
          <w:b/>
          <w:bCs/>
          <w:i/>
          <w:sz w:val="18"/>
          <w:szCs w:val="18"/>
        </w:rPr>
      </w:pPr>
    </w:p>
    <w:p w14:paraId="56F3307B" w14:textId="77777777" w:rsidR="004426CA" w:rsidRDefault="004426CA">
      <w:pPr>
        <w:rPr>
          <w:b/>
          <w:bCs/>
          <w:i/>
          <w:sz w:val="18"/>
          <w:szCs w:val="18"/>
        </w:rPr>
      </w:pPr>
      <w:r>
        <w:rPr>
          <w:b/>
          <w:bCs/>
          <w:i/>
          <w:sz w:val="18"/>
          <w:szCs w:val="18"/>
        </w:rPr>
        <w:br w:type="page"/>
      </w:r>
    </w:p>
    <w:p w14:paraId="3DADAEE4" w14:textId="77777777" w:rsidR="004426CA" w:rsidRDefault="004426CA" w:rsidP="00F401D6">
      <w:pPr>
        <w:pStyle w:val="Prrafodelista"/>
        <w:spacing w:after="0"/>
        <w:ind w:left="426"/>
        <w:jc w:val="both"/>
        <w:rPr>
          <w:b/>
          <w:bCs/>
          <w:i/>
          <w:sz w:val="18"/>
          <w:szCs w:val="18"/>
        </w:rPr>
      </w:pPr>
    </w:p>
    <w:p w14:paraId="387F6693" w14:textId="4A97D405" w:rsidR="00F401D6" w:rsidRPr="00F401D6" w:rsidRDefault="00F401D6" w:rsidP="00F401D6">
      <w:pPr>
        <w:pStyle w:val="Prrafodelista"/>
        <w:spacing w:after="0"/>
        <w:ind w:left="426"/>
        <w:jc w:val="both"/>
        <w:rPr>
          <w:b/>
          <w:bCs/>
          <w:i/>
          <w:sz w:val="18"/>
          <w:szCs w:val="18"/>
        </w:rPr>
      </w:pPr>
      <w:r w:rsidRPr="00F401D6">
        <w:rPr>
          <w:b/>
          <w:bCs/>
          <w:i/>
          <w:sz w:val="18"/>
          <w:szCs w:val="18"/>
        </w:rPr>
        <w:t xml:space="preserve">PARÁGRAFO 2: Quienes para la renovación 2020-2 se acogieron a alguno de los cuatro (4) escenarios de flexibilización, contenidos en el artículo 04 de la Resolución 4127 del 18 de mayo de 2020, se les autorizará la renovación del semestre 2021-1 sin el cumplimiento del requisito del servicio social conforme lo establecido en la presente resolución. </w:t>
      </w:r>
    </w:p>
    <w:p w14:paraId="64B21BFB" w14:textId="77777777" w:rsidR="004426CA" w:rsidRDefault="004426CA" w:rsidP="00F401D6">
      <w:pPr>
        <w:pStyle w:val="Prrafodelista"/>
        <w:spacing w:after="0"/>
        <w:ind w:left="426"/>
        <w:jc w:val="both"/>
        <w:rPr>
          <w:b/>
          <w:bCs/>
          <w:i/>
          <w:sz w:val="18"/>
          <w:szCs w:val="18"/>
        </w:rPr>
      </w:pPr>
    </w:p>
    <w:p w14:paraId="7E601AE6" w14:textId="77777777" w:rsidR="004426CA" w:rsidRDefault="004426CA" w:rsidP="00F401D6">
      <w:pPr>
        <w:pStyle w:val="Prrafodelista"/>
        <w:spacing w:after="0"/>
        <w:ind w:left="426"/>
        <w:jc w:val="both"/>
        <w:rPr>
          <w:b/>
          <w:bCs/>
          <w:i/>
          <w:sz w:val="18"/>
          <w:szCs w:val="18"/>
        </w:rPr>
      </w:pPr>
    </w:p>
    <w:p w14:paraId="0A8EEE1F" w14:textId="5DA0D6DF" w:rsidR="00F401D6" w:rsidRPr="00F401D6" w:rsidRDefault="00F401D6" w:rsidP="00F401D6">
      <w:pPr>
        <w:pStyle w:val="Prrafodelista"/>
        <w:spacing w:after="0"/>
        <w:ind w:left="426"/>
        <w:jc w:val="both"/>
        <w:rPr>
          <w:b/>
          <w:bCs/>
          <w:i/>
          <w:sz w:val="18"/>
          <w:szCs w:val="18"/>
        </w:rPr>
      </w:pPr>
      <w:r w:rsidRPr="00F401D6">
        <w:rPr>
          <w:b/>
          <w:bCs/>
          <w:i/>
          <w:sz w:val="18"/>
          <w:szCs w:val="18"/>
        </w:rPr>
        <w:t xml:space="preserve">Sin embargo, para las siguientes renovaciones, los beneficiarios que ya tienen horas acumuladas no podrán acceder a nuevas acumulaciones. Por lo tanto, para la renovación del semestre 2021-2 deberán presentar como mínimo 80 horas de servicio social, toda vez que, solo podrán acceder al derecho a la acumulación de horas quienes se encuentren al día con el servicio social. </w:t>
      </w:r>
    </w:p>
    <w:p w14:paraId="321FE8D0" w14:textId="4B1B29F5" w:rsidR="004426CA" w:rsidRDefault="004426CA" w:rsidP="00F401D6">
      <w:pPr>
        <w:pStyle w:val="Prrafodelista"/>
        <w:spacing w:after="0"/>
        <w:ind w:left="426"/>
        <w:jc w:val="both"/>
        <w:rPr>
          <w:b/>
          <w:bCs/>
          <w:i/>
          <w:sz w:val="18"/>
          <w:szCs w:val="18"/>
        </w:rPr>
      </w:pPr>
    </w:p>
    <w:p w14:paraId="6C2580A1" w14:textId="77777777" w:rsidR="004426CA" w:rsidRDefault="004426CA" w:rsidP="00F401D6">
      <w:pPr>
        <w:pStyle w:val="Prrafodelista"/>
        <w:spacing w:after="0"/>
        <w:ind w:left="426"/>
        <w:jc w:val="both"/>
        <w:rPr>
          <w:b/>
          <w:bCs/>
          <w:i/>
          <w:sz w:val="18"/>
          <w:szCs w:val="18"/>
        </w:rPr>
      </w:pPr>
    </w:p>
    <w:p w14:paraId="2851D123" w14:textId="1FE86964" w:rsidR="00253A76" w:rsidRPr="00F401D6" w:rsidRDefault="00F401D6" w:rsidP="00F401D6">
      <w:pPr>
        <w:pStyle w:val="Prrafodelista"/>
        <w:spacing w:after="0"/>
        <w:ind w:left="426"/>
        <w:jc w:val="both"/>
        <w:rPr>
          <w:rFonts w:cs="Arial"/>
          <w:i/>
          <w:sz w:val="18"/>
          <w:szCs w:val="18"/>
        </w:rPr>
      </w:pPr>
      <w:r w:rsidRPr="00F401D6">
        <w:rPr>
          <w:b/>
          <w:bCs/>
          <w:i/>
          <w:sz w:val="18"/>
          <w:szCs w:val="18"/>
        </w:rPr>
        <w:t xml:space="preserve">ARTÍCULO QUINTO: </w:t>
      </w:r>
      <w:r w:rsidRPr="00F401D6">
        <w:rPr>
          <w:b/>
          <w:i/>
          <w:sz w:val="18"/>
          <w:szCs w:val="18"/>
        </w:rPr>
        <w:t>El plazo máximo para la realización y entrega del servicio social acumulado, en virtud de la Resolución 4127 de 2020 y de lo dispuesto en el presente acto administrativo, será el periodo de gracia establecido en el Reglamento operativo del fondo, artículo 31 de la Resolución 5392 de 2019. Y se entregará con la solicitud de condonación con los documentos requeridos para el respectivo trámite.</w:t>
      </w:r>
    </w:p>
    <w:p w14:paraId="1A428305" w14:textId="77777777" w:rsidR="004426CA" w:rsidRDefault="004426CA" w:rsidP="00253A76">
      <w:pPr>
        <w:spacing w:after="0"/>
        <w:rPr>
          <w:rFonts w:asciiTheme="majorHAnsi" w:hAnsiTheme="majorHAnsi" w:cs="Arial"/>
          <w:b/>
          <w:szCs w:val="24"/>
        </w:rPr>
      </w:pPr>
    </w:p>
    <w:p w14:paraId="6410D003" w14:textId="77777777" w:rsidR="004426CA" w:rsidRDefault="004426CA" w:rsidP="00253A76">
      <w:pPr>
        <w:spacing w:after="0"/>
        <w:rPr>
          <w:rFonts w:asciiTheme="majorHAnsi" w:hAnsiTheme="majorHAnsi" w:cs="Arial"/>
          <w:b/>
          <w:szCs w:val="24"/>
        </w:rPr>
      </w:pPr>
    </w:p>
    <w:p w14:paraId="6650BF3A" w14:textId="04A90AD2" w:rsidR="004426CA" w:rsidRDefault="00C50C90" w:rsidP="00253A76">
      <w:pPr>
        <w:spacing w:after="0"/>
        <w:rPr>
          <w:rFonts w:asciiTheme="majorHAnsi" w:hAnsiTheme="majorHAnsi" w:cs="Arial"/>
          <w:b/>
          <w:szCs w:val="24"/>
        </w:rPr>
      </w:pPr>
      <w:r>
        <w:rPr>
          <w:rFonts w:asciiTheme="majorHAnsi" w:hAnsiTheme="majorHAnsi" w:cs="Arial"/>
          <w:b/>
          <w:szCs w:val="24"/>
        </w:rPr>
        <w:t>Nota</w:t>
      </w:r>
      <w:r w:rsidR="004426CA">
        <w:rPr>
          <w:rFonts w:asciiTheme="majorHAnsi" w:hAnsiTheme="majorHAnsi" w:cs="Arial"/>
          <w:b/>
          <w:szCs w:val="24"/>
        </w:rPr>
        <w:t>s Aclaratorias:</w:t>
      </w:r>
      <w:r>
        <w:rPr>
          <w:rFonts w:asciiTheme="majorHAnsi" w:hAnsiTheme="majorHAnsi" w:cs="Arial"/>
          <w:b/>
          <w:szCs w:val="24"/>
        </w:rPr>
        <w:t xml:space="preserve"> </w:t>
      </w:r>
    </w:p>
    <w:p w14:paraId="42016AFA" w14:textId="77777777" w:rsidR="004426CA" w:rsidRDefault="004426CA" w:rsidP="004426CA">
      <w:pPr>
        <w:pStyle w:val="Prrafodelista"/>
        <w:spacing w:after="0"/>
        <w:jc w:val="both"/>
        <w:rPr>
          <w:rFonts w:asciiTheme="majorHAnsi" w:hAnsiTheme="majorHAnsi" w:cs="Arial"/>
          <w:b/>
          <w:szCs w:val="24"/>
        </w:rPr>
      </w:pPr>
    </w:p>
    <w:p w14:paraId="65D0F631" w14:textId="13EB3949" w:rsidR="00F401D6" w:rsidRPr="004426CA" w:rsidRDefault="004426CA" w:rsidP="004426CA">
      <w:pPr>
        <w:pStyle w:val="Prrafodelista"/>
        <w:numPr>
          <w:ilvl w:val="0"/>
          <w:numId w:val="4"/>
        </w:numPr>
        <w:spacing w:after="0"/>
        <w:jc w:val="both"/>
        <w:rPr>
          <w:rFonts w:asciiTheme="majorHAnsi" w:hAnsiTheme="majorHAnsi" w:cs="Arial"/>
          <w:b/>
          <w:szCs w:val="24"/>
        </w:rPr>
      </w:pPr>
      <w:r w:rsidRPr="004426CA">
        <w:rPr>
          <w:rFonts w:asciiTheme="majorHAnsi" w:hAnsiTheme="majorHAnsi" w:cs="Arial"/>
          <w:b/>
          <w:szCs w:val="24"/>
        </w:rPr>
        <w:t xml:space="preserve">Asumo y me comprometo a </w:t>
      </w:r>
      <w:r w:rsidR="00C50C90" w:rsidRPr="004426CA">
        <w:rPr>
          <w:rFonts w:asciiTheme="majorHAnsi" w:hAnsiTheme="majorHAnsi" w:cs="Arial"/>
          <w:b/>
          <w:szCs w:val="24"/>
        </w:rPr>
        <w:t xml:space="preserve">realizar el total de horas que adeudo para </w:t>
      </w:r>
      <w:r w:rsidRPr="004426CA">
        <w:rPr>
          <w:rFonts w:asciiTheme="majorHAnsi" w:hAnsiTheme="majorHAnsi" w:cs="Arial"/>
          <w:b/>
          <w:szCs w:val="24"/>
        </w:rPr>
        <w:t xml:space="preserve">certificar en la solicitud al momento de </w:t>
      </w:r>
      <w:r w:rsidR="00C50C90" w:rsidRPr="004426CA">
        <w:rPr>
          <w:rFonts w:asciiTheme="majorHAnsi" w:hAnsiTheme="majorHAnsi" w:cs="Arial"/>
          <w:b/>
          <w:szCs w:val="24"/>
        </w:rPr>
        <w:t xml:space="preserve">acceder </w:t>
      </w:r>
      <w:r w:rsidRPr="004426CA">
        <w:rPr>
          <w:rFonts w:asciiTheme="majorHAnsi" w:hAnsiTheme="majorHAnsi" w:cs="Arial"/>
          <w:b/>
          <w:szCs w:val="24"/>
        </w:rPr>
        <w:t xml:space="preserve">a </w:t>
      </w:r>
      <w:r w:rsidR="00C50C90" w:rsidRPr="004426CA">
        <w:rPr>
          <w:rFonts w:asciiTheme="majorHAnsi" w:hAnsiTheme="majorHAnsi" w:cs="Arial"/>
          <w:b/>
          <w:szCs w:val="24"/>
        </w:rPr>
        <w:t>la condonación de mi crédito</w:t>
      </w:r>
      <w:r w:rsidRPr="004426CA">
        <w:rPr>
          <w:rFonts w:asciiTheme="majorHAnsi" w:hAnsiTheme="majorHAnsi" w:cs="Arial"/>
          <w:b/>
          <w:szCs w:val="24"/>
        </w:rPr>
        <w:t xml:space="preserve"> acordé a la reglamentación del Fondo, resolución 5392 de 2019.</w:t>
      </w:r>
    </w:p>
    <w:p w14:paraId="146C387D" w14:textId="77777777" w:rsidR="004426CA" w:rsidRDefault="004426CA" w:rsidP="004426CA">
      <w:pPr>
        <w:pStyle w:val="Prrafodelista"/>
        <w:spacing w:after="0"/>
        <w:jc w:val="both"/>
        <w:rPr>
          <w:rFonts w:asciiTheme="majorHAnsi" w:hAnsiTheme="majorHAnsi" w:cs="Arial"/>
          <w:b/>
          <w:szCs w:val="24"/>
        </w:rPr>
      </w:pPr>
    </w:p>
    <w:p w14:paraId="5CBE9CB4" w14:textId="7408E5FE" w:rsidR="004426CA" w:rsidRDefault="004426CA" w:rsidP="004426CA">
      <w:pPr>
        <w:pStyle w:val="Prrafodelista"/>
        <w:numPr>
          <w:ilvl w:val="0"/>
          <w:numId w:val="3"/>
        </w:numPr>
        <w:spacing w:after="0"/>
        <w:jc w:val="both"/>
        <w:rPr>
          <w:rFonts w:asciiTheme="majorHAnsi" w:hAnsiTheme="majorHAnsi" w:cs="Arial"/>
          <w:b/>
          <w:szCs w:val="24"/>
        </w:rPr>
      </w:pPr>
      <w:r>
        <w:rPr>
          <w:rFonts w:asciiTheme="majorHAnsi" w:hAnsiTheme="majorHAnsi" w:cs="Arial"/>
          <w:b/>
          <w:szCs w:val="24"/>
        </w:rPr>
        <w:t xml:space="preserve">La presente solicitud se gestionará presentando este formato diligenciado al momento de realizar el proceso de renovación para el periodo 2021 1 en conjunto con los demás documentos requeridos en la </w:t>
      </w:r>
      <w:r w:rsidRPr="004426CA">
        <w:rPr>
          <w:rFonts w:asciiTheme="majorHAnsi" w:hAnsiTheme="majorHAnsi" w:cs="Arial"/>
          <w:b/>
          <w:szCs w:val="24"/>
        </w:rPr>
        <w:t>reglamentación del Fondo, resolución 5392 de 2019.</w:t>
      </w:r>
    </w:p>
    <w:p w14:paraId="1AB459F1" w14:textId="178E939D" w:rsidR="004426CA" w:rsidRPr="004426CA" w:rsidRDefault="004426CA" w:rsidP="004426CA">
      <w:pPr>
        <w:pStyle w:val="Prrafodelista"/>
        <w:spacing w:after="0"/>
        <w:jc w:val="both"/>
        <w:rPr>
          <w:rFonts w:asciiTheme="majorHAnsi" w:hAnsiTheme="majorHAnsi" w:cs="Arial"/>
          <w:b/>
          <w:szCs w:val="24"/>
        </w:rPr>
      </w:pPr>
    </w:p>
    <w:p w14:paraId="1C81A4C6" w14:textId="77777777" w:rsidR="00F401D6" w:rsidRDefault="00F401D6" w:rsidP="00253A76">
      <w:pPr>
        <w:spacing w:after="0"/>
        <w:rPr>
          <w:rFonts w:asciiTheme="majorHAnsi" w:hAnsiTheme="majorHAnsi" w:cs="Arial"/>
          <w:b/>
          <w:szCs w:val="24"/>
        </w:rPr>
      </w:pPr>
    </w:p>
    <w:p w14:paraId="349AF3C8" w14:textId="77777777" w:rsidR="00253A76" w:rsidRPr="00F24077" w:rsidRDefault="00253A76" w:rsidP="00253A76">
      <w:pPr>
        <w:spacing w:after="0"/>
        <w:rPr>
          <w:rFonts w:asciiTheme="majorHAnsi" w:hAnsiTheme="majorHAnsi" w:cs="Arial"/>
          <w:b/>
          <w:szCs w:val="24"/>
        </w:rPr>
      </w:pPr>
      <w:r w:rsidRPr="00F24077">
        <w:rPr>
          <w:rFonts w:asciiTheme="majorHAnsi" w:hAnsiTheme="majorHAnsi" w:cs="Arial"/>
          <w:b/>
          <w:szCs w:val="24"/>
        </w:rPr>
        <w:t>Para constancia</w:t>
      </w:r>
    </w:p>
    <w:p w14:paraId="37870DCF" w14:textId="77777777" w:rsidR="00253A76" w:rsidRPr="00F24077" w:rsidRDefault="00253A76" w:rsidP="00253A76">
      <w:pPr>
        <w:spacing w:after="0"/>
        <w:rPr>
          <w:rFonts w:asciiTheme="majorHAnsi" w:hAnsiTheme="majorHAnsi" w:cs="Arial"/>
          <w:szCs w:val="24"/>
        </w:rPr>
      </w:pPr>
    </w:p>
    <w:p w14:paraId="532982FC" w14:textId="320E127C" w:rsidR="00253A76" w:rsidRDefault="00253A76" w:rsidP="00253A76">
      <w:pPr>
        <w:spacing w:after="0"/>
        <w:rPr>
          <w:rFonts w:asciiTheme="majorHAnsi" w:hAnsiTheme="majorHAnsi" w:cs="Arial"/>
          <w:szCs w:val="24"/>
        </w:rPr>
      </w:pPr>
    </w:p>
    <w:p w14:paraId="60E7FCDB" w14:textId="77777777" w:rsidR="004426CA" w:rsidRPr="00F24077" w:rsidRDefault="004426CA" w:rsidP="00253A76">
      <w:pPr>
        <w:spacing w:after="0"/>
        <w:rPr>
          <w:rFonts w:asciiTheme="majorHAnsi" w:hAnsiTheme="majorHAnsi" w:cs="Arial"/>
          <w:szCs w:val="24"/>
        </w:rPr>
      </w:pPr>
    </w:p>
    <w:p w14:paraId="7A92CDA4" w14:textId="77777777" w:rsidR="00253A76" w:rsidRPr="00F24077" w:rsidRDefault="00253A76" w:rsidP="00253A76">
      <w:pPr>
        <w:spacing w:after="0"/>
        <w:rPr>
          <w:rFonts w:asciiTheme="majorHAnsi" w:hAnsiTheme="majorHAnsi" w:cs="Arial"/>
          <w:szCs w:val="24"/>
        </w:rPr>
      </w:pPr>
      <w:r w:rsidRPr="00F24077">
        <w:rPr>
          <w:rFonts w:asciiTheme="majorHAnsi" w:hAnsiTheme="majorHAnsi" w:cs="Arial"/>
          <w:szCs w:val="24"/>
        </w:rPr>
        <w:t>Firma: _______________________</w:t>
      </w:r>
      <w:r>
        <w:rPr>
          <w:rFonts w:asciiTheme="majorHAnsi" w:hAnsiTheme="majorHAnsi" w:cs="Arial"/>
          <w:szCs w:val="24"/>
        </w:rPr>
        <w:t>_____________________</w:t>
      </w:r>
    </w:p>
    <w:p w14:paraId="6CE81372" w14:textId="77777777" w:rsidR="00253A76" w:rsidRPr="00F24077" w:rsidRDefault="00253A76" w:rsidP="00253A76">
      <w:pPr>
        <w:spacing w:after="0"/>
        <w:rPr>
          <w:rFonts w:asciiTheme="majorHAnsi" w:hAnsiTheme="majorHAnsi" w:cs="Arial"/>
          <w:szCs w:val="24"/>
        </w:rPr>
      </w:pPr>
      <w:r w:rsidRPr="00F24077">
        <w:rPr>
          <w:rFonts w:asciiTheme="majorHAnsi" w:hAnsiTheme="majorHAnsi" w:cs="Arial"/>
          <w:szCs w:val="24"/>
        </w:rPr>
        <w:t>Cedula: ______________________</w:t>
      </w:r>
      <w:r>
        <w:rPr>
          <w:rFonts w:asciiTheme="majorHAnsi" w:hAnsiTheme="majorHAnsi" w:cs="Arial"/>
          <w:szCs w:val="24"/>
        </w:rPr>
        <w:t>_____________________</w:t>
      </w:r>
    </w:p>
    <w:p w14:paraId="1E3EFAD2" w14:textId="77777777" w:rsidR="00253A76" w:rsidRPr="00F24077" w:rsidRDefault="00253A76" w:rsidP="00253A76">
      <w:pPr>
        <w:spacing w:after="0"/>
        <w:rPr>
          <w:rFonts w:asciiTheme="majorHAnsi" w:hAnsiTheme="majorHAnsi" w:cs="Arial"/>
          <w:szCs w:val="24"/>
        </w:rPr>
      </w:pPr>
      <w:r w:rsidRPr="00F24077">
        <w:rPr>
          <w:rFonts w:asciiTheme="majorHAnsi" w:hAnsiTheme="majorHAnsi" w:cs="Arial"/>
          <w:szCs w:val="24"/>
        </w:rPr>
        <w:t>Fijo y/o Celular: _____________________</w:t>
      </w:r>
      <w:r>
        <w:rPr>
          <w:rFonts w:asciiTheme="majorHAnsi" w:hAnsiTheme="majorHAnsi" w:cs="Arial"/>
          <w:szCs w:val="24"/>
        </w:rPr>
        <w:t>_______________</w:t>
      </w:r>
    </w:p>
    <w:p w14:paraId="71290E3F" w14:textId="77777777" w:rsidR="00253A76" w:rsidRDefault="00253A76" w:rsidP="00253A76">
      <w:pPr>
        <w:spacing w:after="0"/>
        <w:rPr>
          <w:rFonts w:asciiTheme="majorHAnsi" w:hAnsiTheme="majorHAnsi" w:cs="Arial"/>
          <w:szCs w:val="24"/>
        </w:rPr>
      </w:pPr>
      <w:r w:rsidRPr="00F24077">
        <w:rPr>
          <w:rFonts w:asciiTheme="majorHAnsi" w:hAnsiTheme="majorHAnsi" w:cs="Arial"/>
          <w:szCs w:val="24"/>
        </w:rPr>
        <w:t>Correo Electrónico: _</w:t>
      </w:r>
      <w:r>
        <w:rPr>
          <w:rFonts w:asciiTheme="majorHAnsi" w:hAnsiTheme="majorHAnsi" w:cs="Arial"/>
          <w:szCs w:val="24"/>
        </w:rPr>
        <w:t>_________________</w:t>
      </w:r>
    </w:p>
    <w:p w14:paraId="4F147D6C" w14:textId="77777777" w:rsidR="00786801" w:rsidRPr="00ED3A27" w:rsidRDefault="0073000F">
      <w:pPr>
        <w:rPr>
          <w:rFonts w:asciiTheme="majorHAnsi" w:hAnsiTheme="majorHAnsi" w:cs="Arial"/>
          <w:szCs w:val="24"/>
        </w:rPr>
      </w:pPr>
    </w:p>
    <w:sectPr w:rsidR="00786801" w:rsidRPr="00ED3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64C"/>
    <w:multiLevelType w:val="hybridMultilevel"/>
    <w:tmpl w:val="99E08F6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5782A15"/>
    <w:multiLevelType w:val="hybridMultilevel"/>
    <w:tmpl w:val="26B679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024053"/>
    <w:multiLevelType w:val="hybridMultilevel"/>
    <w:tmpl w:val="3DAC79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C43B31"/>
    <w:multiLevelType w:val="hybridMultilevel"/>
    <w:tmpl w:val="04EE843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76"/>
    <w:rsid w:val="000D7BCA"/>
    <w:rsid w:val="00253A76"/>
    <w:rsid w:val="004426CA"/>
    <w:rsid w:val="0073000F"/>
    <w:rsid w:val="007C31D5"/>
    <w:rsid w:val="00AA72F1"/>
    <w:rsid w:val="00AD7910"/>
    <w:rsid w:val="00C50C90"/>
    <w:rsid w:val="00ED3A27"/>
    <w:rsid w:val="00F401D6"/>
    <w:rsid w:val="00FD74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FCC7"/>
  <w15:chartTrackingRefBased/>
  <w15:docId w15:val="{FAC4A9D3-F3E8-4973-A7E6-95B93B06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A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A76"/>
    <w:pPr>
      <w:spacing w:after="200" w:line="276" w:lineRule="auto"/>
      <w:ind w:left="720"/>
      <w:contextualSpacing/>
    </w:pPr>
  </w:style>
  <w:style w:type="paragraph" w:customStyle="1" w:styleId="Default">
    <w:name w:val="Default"/>
    <w:rsid w:val="00FD74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E14EF-3380-48AB-B875-2EB670F8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2020-11-24T18:38:00Z</dcterms:created>
  <dcterms:modified xsi:type="dcterms:W3CDTF">2020-11-24T18:38:00Z</dcterms:modified>
</cp:coreProperties>
</file>